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1A"/>
          <w:sz w:val="44"/>
          <w:szCs w:val="44"/>
        </w:rPr>
        <w:t xml:space="preserve">PARTNERSHIP PROPOSAL</w:t>
      </w:r>
    </w:p>
    <w:p>
      <w:pPr>
        <w:spacing w:after="60"/>
      </w:pPr>
      <w:r>
        <w:rPr>
          <w:color w:val="555555"/>
          <w:sz w:val="24"/>
          <w:szCs w:val="24"/>
        </w:rPr>
        <w:t xml:space="preserve">Authorized Regional Partner — Sales, Service &amp; Spare Parts</w:t>
      </w:r>
    </w:p>
    <w:p>
      <w:pPr>
        <w:pBdr>
          <w:bottom w:val="single" w:color="F2B705" w:sz="6" w:space="1"/>
        </w:pBdr>
        <w:spacing w:after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To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ASTRAUX — International Sales / Export Department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From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Dimitris Kaloutsidis — Homs E.E. / Hospitality Management Group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Territory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Kavala – Thassos – Keramoti (Eastern Macedonia &amp; Thrace, Greece)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Models in scope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AL6 / AL6 Pro / AL6 Ultra / AL7 / AL7 Pro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Target season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2027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Date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12 August 2026</w:t>
            </w:r>
          </w:p>
        </w:tc>
      </w:tr>
    </w:tbl>
    <w:p>
      <w:pPr>
        <w:pStyle w:val="Heading1"/>
      </w:pPr>
      <w:r>
        <w:t xml:space="preserve">Executive Summary</w:t>
      </w:r>
    </w:p>
    <w:p>
      <w:pPr>
        <w:spacing w:after="120"/>
      </w:pPr>
      <w:r>
        <w:t xml:space="preserve">Homs E.E. is a hospitality management group operating in one of Greece’s fastest-growing tourism corridors: Kavala, Thassos and Keramoti. We propose to act as ASTRAUX’s authorized regional partner, combining a dedicated showroom and B2B sales channel with a fully equipped local service and spare parts centre.</w:t>
      </w:r>
    </w:p>
    <w:p>
      <w:pPr>
        <w:spacing w:after="120"/>
      </w:pPr>
      <w:r>
        <w:t xml:space="preserve">Our value to ASTRAUX is not only order volume, but market credibility: in the hospitality sector, zero vehicle downtime during peak season is the single decisive purchase criterion. Local technical support turns the AL6/AL7 range from an attractive product into a dependable fleet asset — and that is what unlocks repeat B2B orders.</w:t>
      </w:r>
    </w:p>
    <w:p>
      <w:pPr>
        <w:pStyle w:val="Heading1"/>
      </w:pPr>
      <w:r>
        <w:t xml:space="preserve">1. Cooperation Model &amp; After-Sales Focus</w:t>
      </w:r>
    </w:p>
    <w:p>
      <w:pPr>
        <w:pStyle w:val="Heading2"/>
      </w:pPr>
      <w:r>
        <w:t xml:space="preserve">1.1 Showroom &amp; B2B Sales</w:t>
      </w:r>
    </w:p>
    <w:p>
      <w:pPr>
        <w:spacing w:after="120"/>
      </w:pPr>
      <w:r>
        <w:t xml:space="preserve">We will market and sell the vehicles directly through our extensive B2B network of hotel owners, resort operators and mobility fleets across Kavala, Thassos and Keramoti, supported by a permanent showroom display and a demo/test-drive programme.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Direct access to decision-makers in resorts, hotels, rental and shuttle operators.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Year-round demo fleet used inside our own hospitality operations as a live reference.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Seasonal campaigns aligned with the pre-season procurement cycle (Nov–Mar).</w:t>
      </w:r>
    </w:p>
    <w:p>
      <w:pPr>
        <w:pStyle w:val="Heading2"/>
      </w:pPr>
      <w:r>
        <w:t xml:space="preserve">1.2 Service &amp; Spare Parts Centre</w:t>
      </w:r>
    </w:p>
    <w:p>
      <w:pPr>
        <w:spacing w:after="120"/>
      </w:pPr>
      <w:r>
        <w:t xml:space="preserve">Our biggest competitive advantage in the region is the ability to offer immediate local after-sales service, scheduled maintenance and fast spare parts availability.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Local workshop with trained technicians and ASTRAUX diagnostic tooling.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Fast-moving spare parts stock held locally to guarantee same/next-day repairs.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Preventive maintenance contracts for hospitality fleets, scheduled off-peak.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Warranty handling and technical reporting back to ASTRAUX R&amp;D/Quality.</w:t>
      </w:r>
    </w:p>
    <w:p>
      <w:pPr>
        <w:pStyle w:val="Heading2"/>
      </w:pPr>
      <w:r>
        <w:t xml:space="preserve">1.3 Local Financing</w:t>
      </w:r>
    </w:p>
    <w:p>
      <w:pPr>
        <w:spacing w:after="120"/>
      </w:pPr>
      <w:r>
        <w:t xml:space="preserve">We acknowledge your policy on financing. End-customer financing, leasing and subsidy applications will be arranged independently by us through our local banking and funding channels, at no exposure to ASTRAUX.</w:t>
      </w:r>
    </w:p>
    <w:p>
      <w:pPr>
        <w:pStyle w:val="Heading1"/>
      </w:pPr>
      <w:r>
        <w:t xml:space="preserve">2. Initial Order Plan &amp; 2027 Projections</w:t>
      </w:r>
    </w:p>
    <w:p>
      <w:pPr>
        <w:pStyle w:val="Heading2"/>
      </w:pPr>
      <w:r>
        <w:t xml:space="preserve">Phase 1 — Showroom, Demo &amp; Service Setup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600"/>
        <w:gridCol w:w="4360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Item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Quantity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Purpose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ASTRAUX vehicles (AL6 / AL7 mix)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3–5 units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Showroom display, customer test drives/demos, integration into our own flagship hospitality operations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Fast-moving spare parts package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1 initial package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Immediate local service readiness from day one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Diagnostic &amp; service tooling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1 set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Authorized service point setup and technician training</w:t>
            </w:r>
          </w:p>
        </w:tc>
      </w:tr>
    </w:tbl>
    <w:p>
      <w:pPr>
        <w:spacing w:after="100"/>
      </w:pPr>
    </w:p>
    <w:p>
      <w:pPr>
        <w:pStyle w:val="Heading2"/>
      </w:pPr>
      <w:r>
        <w:t xml:space="preserve">Phase 2 — Estimated Sales Target (2027 Season)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600"/>
        <w:gridCol w:w="4360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Period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Target volume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Primary channel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First full operational year (2027)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15–25 units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B2B hospitality fleets, resorts, shuttles and rentals; secondary retail through the showroom</w:t>
            </w:r>
          </w:p>
        </w:tc>
      </w:tr>
    </w:tbl>
    <w:p>
      <w:pPr>
        <w:spacing w:after="120" w:before="140"/>
        <w:rPr>
          <w:i/>
          <w:iCs/>
          <w:color w:val="555555"/>
        </w:rPr>
      </w:pPr>
      <w:r>
        <w:rPr>
          <w:i/>
          <w:iCs/>
          <w:color w:val="555555"/>
        </w:rPr>
        <w:t xml:space="preserve">Volumes are based on current market indicators and confirmed local demand signals; final commitments will follow receipt of wholesale pricing and terms.</w:t>
      </w:r>
    </w:p>
    <w:p>
      <w:pPr>
        <w:pStyle w:val="Heading1"/>
      </w:pPr>
      <w:r>
        <w:t xml:space="preserve">3. Market Data &amp; Strategic Context</w:t>
      </w:r>
    </w:p>
    <w:p>
      <w:pPr>
        <w:pStyle w:val="Heading2"/>
      </w:pPr>
      <w:r>
        <w:t xml:space="preserve">3.1 National EV Growth (Greece)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Pure electric vehicle (BEV) market share has risen to approximately 7.2%.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Around 1,300+ new BEV registrations per month.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Over 35,000 BEVs on the road nationwide.</w:t>
      </w:r>
    </w:p>
    <w:p>
      <w:pPr>
        <w:pStyle w:val="Heading2"/>
      </w:pPr>
      <w:r>
        <w:t xml:space="preserve">3.2 Regional Hospitality Demand</w:t>
      </w:r>
    </w:p>
    <w:p>
      <w:pPr>
        <w:spacing w:after="120"/>
      </w:pPr>
      <w:r>
        <w:t xml:space="preserve">In the Kavala – Thassos – Keramoti region, the strongest growth driver for Light Electric Vehicles is B2B hospitality fleets — resorts, shuttles and rental operations.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Hotel units are rapidly installing wallbox charging infrastructure.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Strong inbound driving tourism from the Balkans (Romania, Bulgaria, Serbia) increases demand for on-site micro-mobility.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Short intra-resort and town distances match the AL6/AL7 range and 45–90 km/h profile precisely.</w:t>
      </w:r>
    </w:p>
    <w:p>
      <w:pPr>
        <w:pStyle w:val="Heading2"/>
      </w:pPr>
      <w:r>
        <w:t xml:space="preserve">3.3 Product Fit</w:t>
      </w:r>
    </w:p>
    <w:p>
      <w:pPr>
        <w:spacing w:after="120"/>
      </w:pPr>
      <w:r>
        <w:t xml:space="preserve">The range is well positioned for this use case: LFP battery with up to 180 km range, 3.3 kW AC charging, heating/cooling air conditioning, 360° surround view and driver airbag on AL7 — features that matter for guest-facing fleets and for insurance and safety expectations in a professional operation.</w:t>
      </w:r>
    </w:p>
    <w:p>
      <w:pPr>
        <w:pStyle w:val="Heading1"/>
      </w:pPr>
      <w:r>
        <w:t xml:space="preserve">4. Next Steps &amp; Information Needed</w:t>
      </w:r>
    </w:p>
    <w:p>
      <w:pPr>
        <w:spacing w:after="120"/>
      </w:pPr>
      <w:r>
        <w:t xml:space="preserve">To finalize our purchase plan and dealership agreement, we kindly ask you to provide: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#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3D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Requested information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Wholesale pricing and tiered discount structure — vehicles and spare parts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Standard purchasing terms and payment conditions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Delivery lead times and production capacity for the Phase 1 order, ensuring delivery well ahead of the 2027 season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Dealership / distributor agreement guidelines and requirements for authorized service points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8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 w:val="false"/>
                <w:bCs w:val="false"/>
              </w:rPr>
              <w:t xml:space="preserve">Technician training programme, warranty policy and homologation documentation for the EU/Greek market</w:t>
            </w:r>
          </w:p>
        </w:tc>
      </w:tr>
    </w:tbl>
    <w:p>
      <w:pPr>
        <w:spacing w:after="240" w:before="160"/>
      </w:pPr>
      <w:r>
        <w:t xml:space="preserve">Upon receipt, we will confirm the Phase 1 order and schedule a call to finalize the agreement.</w:t>
      </w:r>
    </w:p>
    <w:p>
      <w:pPr>
        <w:pBdr>
          <w:bottom w:val="single" w:color="F2B705" w:sz="6" w:space="1"/>
        </w:pBdr>
        <w:spacing w:after="200"/>
      </w:pPr>
      <w:r>
        <w:t xml:space="preserve"/>
      </w:r>
    </w:p>
    <w:p>
      <w:pPr>
        <w:spacing w:after="200"/>
      </w:pPr>
      <w:r>
        <w:t xml:space="preserve">Best regards,</w:t>
      </w:r>
    </w:p>
    <w:p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Dimitris Kaloutsidis</w:t>
      </w:r>
    </w:p>
    <w:p>
      <w:pPr>
        <w:spacing w:after="20"/>
        <w:rPr>
          <w:color w:val="555555"/>
        </w:rPr>
      </w:pPr>
      <w:r>
        <w:rPr>
          <w:color w:val="555555"/>
        </w:rPr>
        <w:t xml:space="preserve">Homs E.E. / Hospitality Management Group</w:t>
      </w:r>
    </w:p>
    <w:p>
      <w:pPr>
        <w:spacing w:after="120"/>
        <w:rPr>
          <w:color w:val="555555"/>
        </w:rPr>
      </w:pPr>
      <w:r>
        <w:rPr>
          <w:color w:val="555555"/>
        </w:rPr>
        <w:t xml:space="preserve">Kavala – Thassos – Keramoti, Greece</w:t>
      </w:r>
    </w:p>
    <w:sectPr>
      <w:headerReference w:type="default" r:id="rId7"/>
      <w:footerReference w:type="default" r:id="rId8"/>
      <w:pgSz w:w="12240" w:h="15840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Partnership Proposal — ASTRAUX Greece (Kavala • Thassos • Keramoti)  |  Page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2B705" w:sz="6" w:space="4"/>
      </w:pBdr>
      <w:spacing w:after="0"/>
    </w:pPr>
    <w:r>
      <w:rPr>
        <w:b/>
        <w:bCs/>
        <w:color w:val="555555"/>
        <w:sz w:val="18"/>
        <w:szCs w:val="18"/>
      </w:rPr>
      <w:t xml:space="preserve">HOMS E.E. — Hospitality Management Group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Arial" w:cs="Arial" w:eastAsia="Arial" w:hAnsi="Arial"/>
      <w:b/>
      <w:bCs/>
      <w:color w:val="1A1A1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1A1A1A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2026-08-12T18:53:06.638Z</dcterms:created>
  <dcterms:modified xsi:type="dcterms:W3CDTF">2026-08-12T18:53:06.638Z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